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C70D" w14:textId="157B2ACE" w:rsidR="00637D25" w:rsidRPr="00080A4B" w:rsidRDefault="00A21FA6" w:rsidP="00080A4B">
      <w:pPr>
        <w:jc w:val="center"/>
        <w:rPr>
          <w:rFonts w:ascii="Arial" w:hAnsi="Arial" w:cs="Arial"/>
          <w:b/>
          <w:bCs/>
          <w:sz w:val="28"/>
          <w:szCs w:val="28"/>
        </w:rPr>
      </w:pPr>
      <w:r>
        <w:rPr>
          <w:rFonts w:ascii="Arial" w:hAnsi="Arial" w:cs="Arial"/>
          <w:b/>
          <w:bCs/>
          <w:sz w:val="28"/>
          <w:szCs w:val="28"/>
        </w:rPr>
        <w:t xml:space="preserve">Das </w:t>
      </w:r>
      <w:r w:rsidR="003B338C">
        <w:rPr>
          <w:rFonts w:ascii="Arial" w:hAnsi="Arial" w:cs="Arial"/>
          <w:b/>
          <w:bCs/>
          <w:sz w:val="28"/>
          <w:szCs w:val="28"/>
        </w:rPr>
        <w:t>Glaubensbekenntnis der</w:t>
      </w:r>
      <w:r w:rsidR="00353AD2">
        <w:rPr>
          <w:rFonts w:ascii="Arial" w:hAnsi="Arial" w:cs="Arial"/>
          <w:b/>
          <w:bCs/>
          <w:sz w:val="28"/>
          <w:szCs w:val="28"/>
        </w:rPr>
        <w:t xml:space="preserve"> Neuapostolisch</w:t>
      </w:r>
      <w:r>
        <w:rPr>
          <w:rFonts w:ascii="Arial" w:hAnsi="Arial" w:cs="Arial"/>
          <w:b/>
          <w:bCs/>
          <w:sz w:val="28"/>
          <w:szCs w:val="28"/>
        </w:rPr>
        <w:t>en</w:t>
      </w:r>
      <w:r w:rsidR="00353AD2">
        <w:rPr>
          <w:rFonts w:ascii="Arial" w:hAnsi="Arial" w:cs="Arial"/>
          <w:b/>
          <w:bCs/>
          <w:sz w:val="28"/>
          <w:szCs w:val="28"/>
        </w:rPr>
        <w:t xml:space="preserve"> Kirche</w:t>
      </w:r>
      <w:r>
        <w:rPr>
          <w:rFonts w:ascii="Arial" w:hAnsi="Arial" w:cs="Arial"/>
          <w:b/>
          <w:bCs/>
          <w:sz w:val="28"/>
          <w:szCs w:val="28"/>
        </w:rPr>
        <w:t xml:space="preserve"> vor dem Hintergrund des Konzils von Nizäa</w:t>
      </w:r>
    </w:p>
    <w:p w14:paraId="7CE9BB47" w14:textId="77777777" w:rsidR="00080A4B" w:rsidRDefault="00080A4B">
      <w:pPr>
        <w:rPr>
          <w:rFonts w:ascii="Arial" w:hAnsi="Arial" w:cs="Arial"/>
          <w:sz w:val="24"/>
          <w:szCs w:val="24"/>
        </w:rPr>
      </w:pPr>
    </w:p>
    <w:p w14:paraId="3094300C" w14:textId="77777777" w:rsidR="003B27CE" w:rsidRDefault="003B27CE">
      <w:pPr>
        <w:rPr>
          <w:rFonts w:ascii="Arial" w:hAnsi="Arial" w:cs="Arial"/>
          <w:sz w:val="24"/>
          <w:szCs w:val="24"/>
        </w:rPr>
      </w:pPr>
      <w:r>
        <w:rPr>
          <w:rFonts w:ascii="Arial" w:hAnsi="Arial" w:cs="Arial"/>
          <w:sz w:val="24"/>
          <w:szCs w:val="24"/>
        </w:rPr>
        <w:t>Einleitung</w:t>
      </w:r>
    </w:p>
    <w:p w14:paraId="1BBC3BE7" w14:textId="555D690C" w:rsidR="00080A4B" w:rsidRDefault="00080A4B">
      <w:pPr>
        <w:rPr>
          <w:rFonts w:ascii="Arial" w:hAnsi="Arial" w:cs="Arial"/>
          <w:sz w:val="24"/>
          <w:szCs w:val="24"/>
        </w:rPr>
      </w:pPr>
      <w:r>
        <w:rPr>
          <w:rFonts w:ascii="Arial" w:hAnsi="Arial" w:cs="Arial"/>
          <w:sz w:val="24"/>
          <w:szCs w:val="24"/>
        </w:rPr>
        <w:t xml:space="preserve">2025 kann die Christenheit den 1700. Jahrestag des Konzils von Nizäa begehen, des Ersten Ökumenischen Konzils in der Geschichte der Kirche, das im Jahre 325 </w:t>
      </w:r>
      <w:r w:rsidR="00E12C65">
        <w:rPr>
          <w:rFonts w:ascii="Arial" w:hAnsi="Arial" w:cs="Arial"/>
          <w:sz w:val="24"/>
          <w:szCs w:val="24"/>
        </w:rPr>
        <w:t xml:space="preserve">n. Chr. </w:t>
      </w:r>
      <w:r>
        <w:rPr>
          <w:rFonts w:ascii="Arial" w:hAnsi="Arial" w:cs="Arial"/>
          <w:sz w:val="24"/>
          <w:szCs w:val="24"/>
        </w:rPr>
        <w:t>stattgefunden hat. Damals stand im Zentrum eine grundlegende Frage des christlichen Gottesverständnisses, nämlich die Beziehung zwischen Gott-Vater und Gott-Sohn: Ist Jesus Christus göttlichen Wesens oder zählt er zu Gottes Geschöpfen?</w:t>
      </w:r>
      <w:r w:rsidR="009900A0">
        <w:rPr>
          <w:rFonts w:ascii="Arial" w:hAnsi="Arial" w:cs="Arial"/>
          <w:sz w:val="24"/>
          <w:szCs w:val="24"/>
        </w:rPr>
        <w:t xml:space="preserve"> Die Teilnehmer des Konzils waren überzeugt, dass die Klärung dieser Frage entscheidend für den christlichen Glauben sei.</w:t>
      </w:r>
      <w:r w:rsidR="003B27CE">
        <w:rPr>
          <w:rFonts w:ascii="Arial" w:hAnsi="Arial" w:cs="Arial"/>
          <w:sz w:val="24"/>
          <w:szCs w:val="24"/>
        </w:rPr>
        <w:t xml:space="preserve"> Denn wie konnte das Bekenntnis zu dem einen Gott in Einklang gebracht werden zu dem Zeugnis von Jesus Christus als dem einzigartigen Vermittler und Heilsbringer für die Welt? Das damals formulierte Bekenntnis </w:t>
      </w:r>
      <w:r w:rsidR="00FB4702">
        <w:rPr>
          <w:rFonts w:ascii="Arial" w:hAnsi="Arial" w:cs="Arial"/>
          <w:sz w:val="24"/>
          <w:szCs w:val="24"/>
        </w:rPr>
        <w:t xml:space="preserve">enthält </w:t>
      </w:r>
      <w:r w:rsidR="003B27CE">
        <w:rPr>
          <w:rFonts w:ascii="Arial" w:hAnsi="Arial" w:cs="Arial"/>
          <w:sz w:val="24"/>
          <w:szCs w:val="24"/>
        </w:rPr>
        <w:t xml:space="preserve">zwar schon </w:t>
      </w:r>
      <w:r w:rsidR="00F23456">
        <w:rPr>
          <w:rFonts w:ascii="Arial" w:hAnsi="Arial" w:cs="Arial"/>
          <w:sz w:val="24"/>
          <w:szCs w:val="24"/>
        </w:rPr>
        <w:t>eine</w:t>
      </w:r>
      <w:r w:rsidR="003B27CE">
        <w:rPr>
          <w:rFonts w:ascii="Arial" w:hAnsi="Arial" w:cs="Arial"/>
          <w:sz w:val="24"/>
          <w:szCs w:val="24"/>
        </w:rPr>
        <w:t xml:space="preserve"> trinitarische </w:t>
      </w:r>
      <w:r w:rsidR="00F23456">
        <w:rPr>
          <w:rFonts w:ascii="Arial" w:hAnsi="Arial" w:cs="Arial"/>
          <w:sz w:val="24"/>
          <w:szCs w:val="24"/>
        </w:rPr>
        <w:t>Formel</w:t>
      </w:r>
      <w:r w:rsidR="003B27CE">
        <w:rPr>
          <w:rFonts w:ascii="Arial" w:hAnsi="Arial" w:cs="Arial"/>
          <w:sz w:val="24"/>
          <w:szCs w:val="24"/>
        </w:rPr>
        <w:t>, wenngleich der Heilige Geist lediglich erwähnt wird. Erst 381</w:t>
      </w:r>
      <w:r w:rsidR="00EB3AEB">
        <w:rPr>
          <w:rFonts w:ascii="Arial" w:hAnsi="Arial" w:cs="Arial"/>
          <w:sz w:val="24"/>
          <w:szCs w:val="24"/>
        </w:rPr>
        <w:t xml:space="preserve"> </w:t>
      </w:r>
      <w:r w:rsidR="00F23456">
        <w:rPr>
          <w:rFonts w:ascii="Arial" w:hAnsi="Arial" w:cs="Arial"/>
          <w:sz w:val="24"/>
          <w:szCs w:val="24"/>
        </w:rPr>
        <w:t xml:space="preserve">n. Chr. </w:t>
      </w:r>
      <w:r w:rsidR="003B27CE">
        <w:rPr>
          <w:rFonts w:ascii="Arial" w:hAnsi="Arial" w:cs="Arial"/>
          <w:sz w:val="24"/>
          <w:szCs w:val="24"/>
        </w:rPr>
        <w:t xml:space="preserve">auf dem Zweiten Ökumenischen Konzil in Konstantinopel werden Gott-Vater, Gott-Sohn und Gott-Heiliger Geist gleichwertig genannt, und von fast allen christlichen Kirchen </w:t>
      </w:r>
      <w:r w:rsidR="00F23456">
        <w:rPr>
          <w:rFonts w:ascii="Arial" w:hAnsi="Arial" w:cs="Arial"/>
          <w:sz w:val="24"/>
          <w:szCs w:val="24"/>
        </w:rPr>
        <w:t xml:space="preserve">bis heute </w:t>
      </w:r>
      <w:r w:rsidR="003B27CE">
        <w:rPr>
          <w:rFonts w:ascii="Arial" w:hAnsi="Arial" w:cs="Arial"/>
          <w:sz w:val="24"/>
          <w:szCs w:val="24"/>
        </w:rPr>
        <w:t>als grundlegend anerkannt.</w:t>
      </w:r>
    </w:p>
    <w:p w14:paraId="768FA2CF" w14:textId="77777777" w:rsidR="003B27CE" w:rsidRDefault="003B27CE">
      <w:pPr>
        <w:rPr>
          <w:rFonts w:ascii="Arial" w:hAnsi="Arial" w:cs="Arial"/>
          <w:sz w:val="24"/>
          <w:szCs w:val="24"/>
        </w:rPr>
      </w:pPr>
    </w:p>
    <w:p w14:paraId="02F31BB0" w14:textId="12CDB7FF" w:rsidR="003B27CE" w:rsidRDefault="003B27CE">
      <w:pPr>
        <w:rPr>
          <w:rFonts w:ascii="Arial" w:hAnsi="Arial" w:cs="Arial"/>
          <w:sz w:val="24"/>
          <w:szCs w:val="24"/>
        </w:rPr>
      </w:pPr>
      <w:r>
        <w:rPr>
          <w:rFonts w:ascii="Arial" w:hAnsi="Arial" w:cs="Arial"/>
          <w:sz w:val="24"/>
          <w:szCs w:val="24"/>
        </w:rPr>
        <w:t>Geschichtlicher Rückblick</w:t>
      </w:r>
    </w:p>
    <w:p w14:paraId="364DEDD5" w14:textId="2B3398DC" w:rsidR="003B27CE" w:rsidRDefault="00F25626">
      <w:pPr>
        <w:rPr>
          <w:rFonts w:ascii="Arial" w:hAnsi="Arial" w:cs="Arial"/>
          <w:sz w:val="24"/>
          <w:szCs w:val="24"/>
        </w:rPr>
      </w:pPr>
      <w:r>
        <w:rPr>
          <w:rFonts w:ascii="Arial" w:hAnsi="Arial" w:cs="Arial"/>
          <w:sz w:val="24"/>
          <w:szCs w:val="24"/>
        </w:rPr>
        <w:t>Schon seit dem 1. Jahrhundert wurde Jesus wegen seiner einzigartigen Gottesnähe und seines Heilswirkens selbst als Gott bezeichnet. Das wiederum stand im Widerspruch zum Monotheismus, also der Lehre von dem einen und einzigen Gott. Die theologische Klärung und Entscheidung dieser Frage sollte</w:t>
      </w:r>
      <w:r w:rsidR="004A37F0">
        <w:rPr>
          <w:rFonts w:ascii="Arial" w:hAnsi="Arial" w:cs="Arial"/>
          <w:sz w:val="24"/>
          <w:szCs w:val="24"/>
        </w:rPr>
        <w:t>n</w:t>
      </w:r>
      <w:r>
        <w:rPr>
          <w:rFonts w:ascii="Arial" w:hAnsi="Arial" w:cs="Arial"/>
          <w:sz w:val="24"/>
          <w:szCs w:val="24"/>
        </w:rPr>
        <w:t xml:space="preserve"> im Jahr 325 in Nizäa herbeigeführt werden.</w:t>
      </w:r>
    </w:p>
    <w:p w14:paraId="0700BE4A" w14:textId="6B94D6E8" w:rsidR="007721F0" w:rsidRDefault="00F25626">
      <w:pPr>
        <w:rPr>
          <w:rFonts w:ascii="Arial" w:hAnsi="Arial" w:cs="Arial"/>
          <w:sz w:val="24"/>
          <w:szCs w:val="24"/>
        </w:rPr>
      </w:pPr>
      <w:r>
        <w:rPr>
          <w:rFonts w:ascii="Arial" w:hAnsi="Arial" w:cs="Arial"/>
          <w:sz w:val="24"/>
          <w:szCs w:val="24"/>
        </w:rPr>
        <w:t>Um die Einheit im Glauben wiederherzustellen, berief Kaiser Konstantin erstmals ein Allgemeines Konzil aller Bischöfe innerhalb des Römischen Reiches und zwar nach Nizäa, dem heutigen Iznik in der Türkei. Etwa 300 Bischöfe diskutierten und formulierten zwei Monate lang</w:t>
      </w:r>
      <w:r w:rsidR="00C26272">
        <w:rPr>
          <w:rFonts w:ascii="Arial" w:hAnsi="Arial" w:cs="Arial"/>
          <w:sz w:val="24"/>
          <w:szCs w:val="24"/>
        </w:rPr>
        <w:t xml:space="preserve"> das erste christliche Glaubensbekenntnis.</w:t>
      </w:r>
      <w:r w:rsidR="007721F0">
        <w:rPr>
          <w:rFonts w:ascii="Arial" w:hAnsi="Arial" w:cs="Arial"/>
          <w:sz w:val="24"/>
          <w:szCs w:val="24"/>
        </w:rPr>
        <w:t xml:space="preserve"> Darin legten die Konzilsväter fest: „Jesus Christus als Sohn Gottes sei wahrer Gott aus wahrem Gott, gezeugt, nicht geschaffen, wesens</w:t>
      </w:r>
      <w:r w:rsidR="00532C3D">
        <w:rPr>
          <w:rFonts w:ascii="Arial" w:hAnsi="Arial" w:cs="Arial"/>
          <w:sz w:val="24"/>
          <w:szCs w:val="24"/>
        </w:rPr>
        <w:t>-</w:t>
      </w:r>
      <w:r w:rsidR="007721F0">
        <w:rPr>
          <w:rFonts w:ascii="Arial" w:hAnsi="Arial" w:cs="Arial"/>
          <w:sz w:val="24"/>
          <w:szCs w:val="24"/>
        </w:rPr>
        <w:t>eins mit dem Vater.“</w:t>
      </w:r>
    </w:p>
    <w:p w14:paraId="226DFF2B" w14:textId="21B06433" w:rsidR="00F25626" w:rsidRDefault="00C26272">
      <w:pPr>
        <w:rPr>
          <w:rFonts w:ascii="Arial" w:hAnsi="Arial" w:cs="Arial"/>
          <w:sz w:val="24"/>
          <w:szCs w:val="24"/>
        </w:rPr>
      </w:pPr>
      <w:r>
        <w:rPr>
          <w:rFonts w:ascii="Arial" w:hAnsi="Arial" w:cs="Arial"/>
          <w:sz w:val="24"/>
          <w:szCs w:val="24"/>
        </w:rPr>
        <w:t>Wörtlich heißt es darin:</w:t>
      </w:r>
    </w:p>
    <w:p w14:paraId="71048290" w14:textId="2A069A76" w:rsidR="00C26272" w:rsidRPr="007721F0" w:rsidRDefault="00C26272" w:rsidP="007721F0">
      <w:pPr>
        <w:ind w:left="426"/>
        <w:rPr>
          <w:rFonts w:ascii="Arial" w:hAnsi="Arial" w:cs="Arial"/>
          <w:i/>
          <w:iCs/>
          <w:sz w:val="24"/>
          <w:szCs w:val="24"/>
        </w:rPr>
      </w:pPr>
      <w:r w:rsidRPr="007721F0">
        <w:rPr>
          <w:rFonts w:ascii="Arial" w:hAnsi="Arial" w:cs="Arial"/>
          <w:i/>
          <w:iCs/>
          <w:sz w:val="24"/>
          <w:szCs w:val="24"/>
        </w:rPr>
        <w:t xml:space="preserve">Wir glauben an einen einzigen Gott, Vater, Allherrscher, Schöpfer des </w:t>
      </w:r>
      <w:r w:rsidR="00F63C14">
        <w:rPr>
          <w:rFonts w:ascii="Arial" w:hAnsi="Arial" w:cs="Arial"/>
          <w:i/>
          <w:iCs/>
          <w:sz w:val="24"/>
          <w:szCs w:val="24"/>
        </w:rPr>
        <w:t>S</w:t>
      </w:r>
      <w:r w:rsidRPr="007721F0">
        <w:rPr>
          <w:rFonts w:ascii="Arial" w:hAnsi="Arial" w:cs="Arial"/>
          <w:i/>
          <w:iCs/>
          <w:sz w:val="24"/>
          <w:szCs w:val="24"/>
        </w:rPr>
        <w:t xml:space="preserve">ichtbaren und Unsichtbaren, und an einen einzigen Herrn Jesus Christus, den Sohn Gottes, gezeugt aus dem Vater als einziger Sohn, das heißt aus dem Wesen des Vaters, Gott von Gott, Licht aus Licht, wahrer Gott aus wahrem Gott, gezeugt, nicht geschaffen, wesensgleich dem Vater, durch den alles geworden ist, was es im Himmel und auf der Erde gibt, der wegen uns Menschen und wegen unseres Heiles herabgekommen und Fleisch geworden ist und im Menschsein weilte, </w:t>
      </w:r>
      <w:r w:rsidRPr="007721F0">
        <w:rPr>
          <w:rFonts w:ascii="Arial" w:hAnsi="Arial" w:cs="Arial"/>
          <w:i/>
          <w:iCs/>
          <w:sz w:val="24"/>
          <w:szCs w:val="24"/>
        </w:rPr>
        <w:lastRenderedPageBreak/>
        <w:t>gelitten hat und auferstanden ist am dritten Tag, hinaufgestiegen in den Himmel und kommt zu richten Lebende und Tote, und an den Heiligen Geist.</w:t>
      </w:r>
    </w:p>
    <w:p w14:paraId="4CFB5B88" w14:textId="75FA48EF" w:rsidR="00C26272" w:rsidRDefault="00C26272">
      <w:pPr>
        <w:rPr>
          <w:rFonts w:ascii="Arial" w:hAnsi="Arial" w:cs="Arial"/>
          <w:sz w:val="24"/>
          <w:szCs w:val="24"/>
        </w:rPr>
      </w:pPr>
      <w:r>
        <w:rPr>
          <w:rFonts w:ascii="Arial" w:hAnsi="Arial" w:cs="Arial"/>
          <w:sz w:val="24"/>
          <w:szCs w:val="24"/>
        </w:rPr>
        <w:t>Dies ist zur Grundlage des späte</w:t>
      </w:r>
      <w:r w:rsidR="007721F0">
        <w:rPr>
          <w:rFonts w:ascii="Arial" w:hAnsi="Arial" w:cs="Arial"/>
          <w:sz w:val="24"/>
          <w:szCs w:val="24"/>
        </w:rPr>
        <w:t xml:space="preserve">r ausformulierten </w:t>
      </w:r>
      <w:r w:rsidR="00FD46AB">
        <w:rPr>
          <w:rFonts w:ascii="Arial" w:hAnsi="Arial" w:cs="Arial"/>
          <w:sz w:val="24"/>
          <w:szCs w:val="24"/>
        </w:rPr>
        <w:t xml:space="preserve">christlichen </w:t>
      </w:r>
      <w:r w:rsidR="007721F0">
        <w:rPr>
          <w:rFonts w:ascii="Arial" w:hAnsi="Arial" w:cs="Arial"/>
          <w:sz w:val="24"/>
          <w:szCs w:val="24"/>
        </w:rPr>
        <w:t>Glaubensbekenntnisses geworden.</w:t>
      </w:r>
      <w:r w:rsidR="00FD46AB">
        <w:rPr>
          <w:rFonts w:ascii="Arial" w:hAnsi="Arial" w:cs="Arial"/>
          <w:sz w:val="24"/>
          <w:szCs w:val="24"/>
        </w:rPr>
        <w:t xml:space="preserve"> Im Jahr 381 bestätigte das zweite Ökumenische Konzil von Konstantinopel die Lehre von Nizäa. Darin wurde im sogenannten nizäno-constantinopolitanischen Glaubensbekenntnis die christliche Lehre von der Trinität als der christlichen Gestalt des Monotheismus festgeschrieben. Es ist das einzige Bekenntnis, das bis heute in fast allen christlichen Kirchen anerkannt wird.</w:t>
      </w:r>
    </w:p>
    <w:p w14:paraId="239FC0F1" w14:textId="2A2A7203" w:rsidR="004B5D8E" w:rsidRDefault="004B5D8E">
      <w:pPr>
        <w:rPr>
          <w:rFonts w:ascii="Arial" w:hAnsi="Arial" w:cs="Arial"/>
          <w:sz w:val="24"/>
          <w:szCs w:val="24"/>
        </w:rPr>
      </w:pPr>
      <w:r>
        <w:rPr>
          <w:rFonts w:ascii="Arial" w:hAnsi="Arial" w:cs="Arial"/>
          <w:sz w:val="24"/>
          <w:szCs w:val="24"/>
        </w:rPr>
        <w:t>Es lautet:</w:t>
      </w:r>
    </w:p>
    <w:p w14:paraId="67F89810" w14:textId="5A606DD1" w:rsidR="004B5D8E" w:rsidRPr="003F0397" w:rsidRDefault="004B5D8E" w:rsidP="003F0397">
      <w:pPr>
        <w:ind w:left="426"/>
        <w:rPr>
          <w:rFonts w:ascii="Arial" w:hAnsi="Arial" w:cs="Arial"/>
          <w:i/>
          <w:iCs/>
          <w:sz w:val="24"/>
          <w:szCs w:val="24"/>
        </w:rPr>
      </w:pPr>
      <w:r w:rsidRPr="003F0397">
        <w:rPr>
          <w:rFonts w:ascii="Arial" w:hAnsi="Arial" w:cs="Arial"/>
          <w:i/>
          <w:iCs/>
          <w:sz w:val="24"/>
          <w:szCs w:val="24"/>
        </w:rPr>
        <w:t>Wir glauben an den einen Gott, den Vater, den Allmächtigen, der alles geschaffen hat, Himmel und Erde, die sichtbare und die unsichtbare Welt. Und an den einen Herrn Jesus Christus, Gottes eingeborenen Sohn, aus dem Vater geboren</w:t>
      </w:r>
      <w:r w:rsidR="00F63C14">
        <w:rPr>
          <w:rFonts w:ascii="Arial" w:hAnsi="Arial" w:cs="Arial"/>
          <w:i/>
          <w:iCs/>
          <w:sz w:val="24"/>
          <w:szCs w:val="24"/>
        </w:rPr>
        <w:t xml:space="preserve"> </w:t>
      </w:r>
      <w:r w:rsidRPr="003F0397">
        <w:rPr>
          <w:rFonts w:ascii="Arial" w:hAnsi="Arial" w:cs="Arial"/>
          <w:i/>
          <w:iCs/>
          <w:sz w:val="24"/>
          <w:szCs w:val="24"/>
        </w:rPr>
        <w:t>vor aller Zeit: Gott von Gott, Licht vom Licht, wahrer Gott vom wahren Gott, gezeugt, nicht geschaffen, eines Wesens mit dem Vater; durch ihn ist alles geschaffen. Für uns Menschen und zu unserm Heil ist er vom Himmel gekommen, hat Fleisch angenommen durch den heiligen Geist von der Jungfrau Maria und ist Mensch geworden. Er wurde für uns gekreuzigt unter Pontius Pilatus</w:t>
      </w:r>
      <w:r w:rsidR="007F6411" w:rsidRPr="003F0397">
        <w:rPr>
          <w:rFonts w:ascii="Arial" w:hAnsi="Arial" w:cs="Arial"/>
          <w:i/>
          <w:iCs/>
          <w:sz w:val="24"/>
          <w:szCs w:val="24"/>
        </w:rPr>
        <w:t>, hat gelitten und ist begraben worden, ist am dritten Tage auferstanden nach der Schrift und aufgefahren in den Himmel. Er sitzt zur Rechten des Vaters und wird wiederkommen in Herrlichkeit</w:t>
      </w:r>
      <w:r w:rsidR="003F0397" w:rsidRPr="003F0397">
        <w:rPr>
          <w:rFonts w:ascii="Arial" w:hAnsi="Arial" w:cs="Arial"/>
          <w:i/>
          <w:iCs/>
          <w:sz w:val="24"/>
          <w:szCs w:val="24"/>
        </w:rPr>
        <w:t>, zu richten die Lebenden und die Toten; seiner Herrschaft wird kein Ende sein. Wir glauben an den Heiligen Geist, der Herr ist und lebendig macht, der aus dem Vater und dem Sohn hervorgeht, der mit dem Vater und dem Sohn angebetet und verherrlicht wird, der gesprochen hat durch die Propheten, und die eine, heilige, allgemeine [katholische] und apostolische Kirche. Wir bekennen die eine Taufe zur Vergebung der Sünden. Wir erwarten die Auferstehung der Toten und das Leben der kommenden Welt. Amen.</w:t>
      </w:r>
    </w:p>
    <w:p w14:paraId="3815C2C8" w14:textId="77777777" w:rsidR="00DD7E36" w:rsidRDefault="00DD7E36" w:rsidP="00DD7E36">
      <w:pPr>
        <w:rPr>
          <w:rFonts w:ascii="Arial" w:hAnsi="Arial" w:cs="Arial"/>
          <w:sz w:val="24"/>
          <w:szCs w:val="24"/>
        </w:rPr>
      </w:pPr>
    </w:p>
    <w:p w14:paraId="1DCCF475" w14:textId="5ACAFB41" w:rsidR="00DD7E36" w:rsidRDefault="00DD7E36" w:rsidP="00DD7E36">
      <w:pPr>
        <w:rPr>
          <w:rFonts w:ascii="Arial" w:hAnsi="Arial" w:cs="Arial"/>
          <w:sz w:val="24"/>
          <w:szCs w:val="24"/>
        </w:rPr>
      </w:pPr>
      <w:r>
        <w:rPr>
          <w:rFonts w:ascii="Arial" w:hAnsi="Arial" w:cs="Arial"/>
          <w:sz w:val="24"/>
          <w:szCs w:val="24"/>
        </w:rPr>
        <w:t>Dieses ist auch Grundlage des neuapostolischen Glaubensbekenntnisses.</w:t>
      </w:r>
    </w:p>
    <w:p w14:paraId="1EE62A08" w14:textId="77777777" w:rsidR="003F0397" w:rsidRDefault="003F0397">
      <w:pPr>
        <w:rPr>
          <w:rFonts w:ascii="Arial" w:hAnsi="Arial" w:cs="Arial"/>
          <w:sz w:val="24"/>
          <w:szCs w:val="24"/>
        </w:rPr>
      </w:pPr>
    </w:p>
    <w:p w14:paraId="7AF7DE22" w14:textId="77777777" w:rsidR="00532C3D" w:rsidRDefault="00532C3D">
      <w:pPr>
        <w:rPr>
          <w:rFonts w:ascii="Arial" w:hAnsi="Arial" w:cs="Arial"/>
          <w:sz w:val="24"/>
          <w:szCs w:val="24"/>
        </w:rPr>
      </w:pPr>
      <w:r>
        <w:rPr>
          <w:rFonts w:ascii="Arial" w:hAnsi="Arial" w:cs="Arial"/>
          <w:sz w:val="24"/>
          <w:szCs w:val="24"/>
        </w:rPr>
        <w:br w:type="page"/>
      </w:r>
    </w:p>
    <w:p w14:paraId="04DFC1F6" w14:textId="169F5E78" w:rsidR="003F0397" w:rsidRDefault="003F0397">
      <w:pPr>
        <w:rPr>
          <w:rFonts w:ascii="Arial" w:hAnsi="Arial" w:cs="Arial"/>
          <w:sz w:val="24"/>
          <w:szCs w:val="24"/>
        </w:rPr>
      </w:pPr>
      <w:r>
        <w:rPr>
          <w:rFonts w:ascii="Arial" w:hAnsi="Arial" w:cs="Arial"/>
          <w:sz w:val="24"/>
          <w:szCs w:val="24"/>
        </w:rPr>
        <w:lastRenderedPageBreak/>
        <w:t>Das Konzil von Nizäa und seine Bedeutung für die Kirchen heute</w:t>
      </w:r>
    </w:p>
    <w:p w14:paraId="7928A6B1" w14:textId="21F1CD34" w:rsidR="003F0397" w:rsidRDefault="003F0397">
      <w:pPr>
        <w:rPr>
          <w:rFonts w:ascii="Arial" w:hAnsi="Arial" w:cs="Arial"/>
          <w:sz w:val="24"/>
          <w:szCs w:val="24"/>
        </w:rPr>
      </w:pPr>
      <w:r>
        <w:rPr>
          <w:rFonts w:ascii="Arial" w:hAnsi="Arial" w:cs="Arial"/>
          <w:sz w:val="24"/>
          <w:szCs w:val="24"/>
        </w:rPr>
        <w:t>Das Konzil von Nizäa ist heute noch eine historische Zäsur in der Entwicklung der Christenheit: Erstmals kamen Bischöfe als Repräsentanten christlicher Gemeinden aus dem ganzen Gebiert</w:t>
      </w:r>
      <w:r w:rsidR="00DF7458">
        <w:rPr>
          <w:rFonts w:ascii="Arial" w:hAnsi="Arial" w:cs="Arial"/>
          <w:sz w:val="24"/>
          <w:szCs w:val="24"/>
        </w:rPr>
        <w:t xml:space="preserve"> des Römischen Reiches zusammen, um über zentrale Fragen des Glaubens und des kirchlichen Lebens eine Verständigung und gemeinsam getragene Lösungen zu erreichen.</w:t>
      </w:r>
      <w:r w:rsidR="00764859">
        <w:rPr>
          <w:rFonts w:ascii="Arial" w:hAnsi="Arial" w:cs="Arial"/>
          <w:sz w:val="24"/>
          <w:szCs w:val="24"/>
        </w:rPr>
        <w:t xml:space="preserve"> Das Bekenntnis zu Christus als „wahrem Gott vom wahren Gott“ in Wesenseinheit mit dem Vater eröffnete den Weg zu einem trinitarischen Verständnis. Seit Nizäa wurde die Kirche</w:t>
      </w:r>
      <w:r w:rsidR="00DD7E36">
        <w:rPr>
          <w:rFonts w:ascii="Arial" w:hAnsi="Arial" w:cs="Arial"/>
          <w:sz w:val="24"/>
          <w:szCs w:val="24"/>
        </w:rPr>
        <w:t xml:space="preserve"> vom Kaiser</w:t>
      </w:r>
      <w:r w:rsidR="00764859">
        <w:rPr>
          <w:rFonts w:ascii="Arial" w:hAnsi="Arial" w:cs="Arial"/>
          <w:sz w:val="24"/>
          <w:szCs w:val="24"/>
        </w:rPr>
        <w:t xml:space="preserve"> jetzt aktiv gefördert und nicht wie noch 20 Jahre zuvor verfolgt. Heute ist die Christenheit nicht so zerrissen wie vor Nizäa. </w:t>
      </w:r>
      <w:r w:rsidR="00C37B9A">
        <w:rPr>
          <w:rFonts w:ascii="Arial" w:hAnsi="Arial" w:cs="Arial"/>
          <w:sz w:val="24"/>
          <w:szCs w:val="24"/>
        </w:rPr>
        <w:t xml:space="preserve">Es gibt in der Vielzahl von Christlichen Gemeinschaftsbildungen manches Trennende, aber auch viel Gemeinsames. </w:t>
      </w:r>
      <w:r w:rsidR="00764859">
        <w:rPr>
          <w:rFonts w:ascii="Arial" w:hAnsi="Arial" w:cs="Arial"/>
          <w:sz w:val="24"/>
          <w:szCs w:val="24"/>
        </w:rPr>
        <w:t>Das Konzil erreichte ein bis heute bestehende</w:t>
      </w:r>
      <w:r w:rsidR="00F63C14">
        <w:rPr>
          <w:rFonts w:ascii="Arial" w:hAnsi="Arial" w:cs="Arial"/>
          <w:sz w:val="24"/>
          <w:szCs w:val="24"/>
        </w:rPr>
        <w:t>s</w:t>
      </w:r>
      <w:r w:rsidR="00764859">
        <w:rPr>
          <w:rFonts w:ascii="Arial" w:hAnsi="Arial" w:cs="Arial"/>
          <w:sz w:val="24"/>
          <w:szCs w:val="24"/>
        </w:rPr>
        <w:t xml:space="preserve"> Bild einer ökumenischen Gesamtkirche</w:t>
      </w:r>
      <w:r w:rsidR="00C37B9A">
        <w:rPr>
          <w:rFonts w:ascii="Arial" w:hAnsi="Arial" w:cs="Arial"/>
          <w:sz w:val="24"/>
          <w:szCs w:val="24"/>
        </w:rPr>
        <w:t>, außerhalb von der es „kein Heil gibt“. Nizäa erinnert un</w:t>
      </w:r>
      <w:r w:rsidR="0058142A">
        <w:rPr>
          <w:rFonts w:ascii="Arial" w:hAnsi="Arial" w:cs="Arial"/>
          <w:sz w:val="24"/>
          <w:szCs w:val="24"/>
        </w:rPr>
        <w:t>s</w:t>
      </w:r>
      <w:r w:rsidR="00C37B9A">
        <w:rPr>
          <w:rFonts w:ascii="Arial" w:hAnsi="Arial" w:cs="Arial"/>
          <w:sz w:val="24"/>
          <w:szCs w:val="24"/>
        </w:rPr>
        <w:t xml:space="preserve"> daran, dass es im christlichen Glauben um das Wesentliche geht: um un</w:t>
      </w:r>
      <w:r w:rsidR="00DD7E36">
        <w:rPr>
          <w:rFonts w:ascii="Arial" w:hAnsi="Arial" w:cs="Arial"/>
          <w:sz w:val="24"/>
          <w:szCs w:val="24"/>
        </w:rPr>
        <w:t>s</w:t>
      </w:r>
      <w:r w:rsidR="00C37B9A">
        <w:rPr>
          <w:rFonts w:ascii="Arial" w:hAnsi="Arial" w:cs="Arial"/>
          <w:sz w:val="24"/>
          <w:szCs w:val="24"/>
        </w:rPr>
        <w:t xml:space="preserve"> Menschen und um unser Heil, das an der Beziehung Jesu Christi sowohl zu Gott-Vater als auch zu uns hängt. Auch in den Beziehungen zwischen den Konfessionen ist im 20. Jahrhundert das Bewusstsein für die Aufgabe gewachsen, sich nicht über die Abgrenzung von anderen Kirchen zu definieren</w:t>
      </w:r>
      <w:r w:rsidR="00A266CB">
        <w:rPr>
          <w:rFonts w:ascii="Arial" w:hAnsi="Arial" w:cs="Arial"/>
          <w:sz w:val="24"/>
          <w:szCs w:val="24"/>
        </w:rPr>
        <w:t>, sondern das Verbindend-Gemeinsame zu suchen und dieses auch sichtbar zu machen.</w:t>
      </w:r>
    </w:p>
    <w:p w14:paraId="6EC94FDA" w14:textId="77777777" w:rsidR="00A5098A" w:rsidRDefault="00A5098A">
      <w:pPr>
        <w:rPr>
          <w:rFonts w:ascii="Arial" w:hAnsi="Arial" w:cs="Arial"/>
          <w:sz w:val="24"/>
          <w:szCs w:val="24"/>
        </w:rPr>
      </w:pPr>
    </w:p>
    <w:p w14:paraId="60653D5B" w14:textId="77777777" w:rsidR="00532C3D" w:rsidRDefault="00532C3D">
      <w:pPr>
        <w:rPr>
          <w:rFonts w:ascii="Arial" w:hAnsi="Arial" w:cs="Arial"/>
          <w:sz w:val="24"/>
          <w:szCs w:val="24"/>
        </w:rPr>
      </w:pPr>
      <w:r>
        <w:rPr>
          <w:rFonts w:ascii="Arial" w:hAnsi="Arial" w:cs="Arial"/>
          <w:sz w:val="24"/>
          <w:szCs w:val="24"/>
        </w:rPr>
        <w:br w:type="page"/>
      </w:r>
    </w:p>
    <w:p w14:paraId="4B18E799" w14:textId="4C6F2EDA" w:rsidR="00A5098A" w:rsidRDefault="00A5098A">
      <w:pPr>
        <w:rPr>
          <w:rFonts w:ascii="Arial" w:hAnsi="Arial" w:cs="Arial"/>
          <w:sz w:val="24"/>
          <w:szCs w:val="24"/>
        </w:rPr>
      </w:pPr>
      <w:r>
        <w:rPr>
          <w:rFonts w:ascii="Arial" w:hAnsi="Arial" w:cs="Arial"/>
          <w:sz w:val="24"/>
          <w:szCs w:val="24"/>
        </w:rPr>
        <w:lastRenderedPageBreak/>
        <w:t>Das neuapostolische Glaubensbekenntnis</w:t>
      </w:r>
    </w:p>
    <w:p w14:paraId="42098C69" w14:textId="7883FB48" w:rsidR="00A5098A" w:rsidRDefault="00A5098A">
      <w:pPr>
        <w:rPr>
          <w:rFonts w:ascii="Arial" w:hAnsi="Arial" w:cs="Arial"/>
          <w:sz w:val="24"/>
          <w:szCs w:val="24"/>
        </w:rPr>
      </w:pPr>
      <w:r>
        <w:rPr>
          <w:rFonts w:ascii="Arial" w:hAnsi="Arial" w:cs="Arial"/>
          <w:sz w:val="24"/>
          <w:szCs w:val="24"/>
        </w:rPr>
        <w:t xml:space="preserve">Im Neuapostolischen Glaubensbekenntnis kommen Glaube und Lehre </w:t>
      </w:r>
      <w:r w:rsidR="004316CE">
        <w:rPr>
          <w:rFonts w:ascii="Arial" w:hAnsi="Arial" w:cs="Arial"/>
          <w:sz w:val="24"/>
          <w:szCs w:val="24"/>
        </w:rPr>
        <w:t>der Neuapostolischen Kirche verbindlich zum Ausdruck. Es steht in engem Zusammenhang mit den altkirchlichen Bekenntnissen. Die ersten drei Glaubensartikel entsprechen weitgehend dem sog. Apostolikum</w:t>
      </w:r>
      <w:r w:rsidR="007E7EC7">
        <w:rPr>
          <w:rFonts w:ascii="Arial" w:hAnsi="Arial" w:cs="Arial"/>
          <w:sz w:val="24"/>
          <w:szCs w:val="24"/>
        </w:rPr>
        <w:t>; sie unterstreichen also die Bedeutung des altkirchlichen Bekenntnisses.</w:t>
      </w:r>
    </w:p>
    <w:p w14:paraId="4D120DF8" w14:textId="1DC4F951" w:rsidR="007E7EC7" w:rsidRDefault="007E7EC7">
      <w:pPr>
        <w:rPr>
          <w:rFonts w:ascii="Arial" w:hAnsi="Arial" w:cs="Arial"/>
          <w:sz w:val="24"/>
          <w:szCs w:val="24"/>
        </w:rPr>
      </w:pPr>
      <w:r>
        <w:rPr>
          <w:rFonts w:ascii="Arial" w:hAnsi="Arial" w:cs="Arial"/>
          <w:sz w:val="24"/>
          <w:szCs w:val="24"/>
        </w:rPr>
        <w:t>Das neuapostolische Glaubensbekenntnis ist aus dem Wissen heraus formuliert, dass Gottes Liebe, Gnade und Allmacht in lehrmäßigen Ausführungen nicht erschöpfend entfaltet werden können. Das Glaubensbekenntnis zieht somit keine Grenze, die anderen Christen eine Teilhabe am Heil abspricht.</w:t>
      </w:r>
    </w:p>
    <w:p w14:paraId="38EB06C2" w14:textId="77777777" w:rsidR="007E7EC7" w:rsidRDefault="007E7EC7">
      <w:pPr>
        <w:rPr>
          <w:rFonts w:ascii="Arial" w:hAnsi="Arial" w:cs="Arial"/>
          <w:sz w:val="24"/>
          <w:szCs w:val="24"/>
        </w:rPr>
      </w:pPr>
    </w:p>
    <w:p w14:paraId="5FC1AD90" w14:textId="12263706" w:rsidR="007E7EC7" w:rsidRDefault="007E7EC7">
      <w:pPr>
        <w:rPr>
          <w:rFonts w:ascii="Arial" w:hAnsi="Arial" w:cs="Arial"/>
          <w:sz w:val="24"/>
          <w:szCs w:val="24"/>
        </w:rPr>
      </w:pPr>
      <w:r>
        <w:rPr>
          <w:rFonts w:ascii="Arial" w:hAnsi="Arial" w:cs="Arial"/>
          <w:sz w:val="24"/>
          <w:szCs w:val="24"/>
        </w:rPr>
        <w:t>Die Glaubensartikel</w:t>
      </w:r>
    </w:p>
    <w:p w14:paraId="721871D5" w14:textId="77777777" w:rsidR="007E7EC7" w:rsidRDefault="007E7EC7">
      <w:pPr>
        <w:rPr>
          <w:rFonts w:ascii="Arial" w:hAnsi="Arial" w:cs="Arial"/>
          <w:sz w:val="24"/>
          <w:szCs w:val="24"/>
        </w:rPr>
      </w:pPr>
    </w:p>
    <w:p w14:paraId="1267BB29" w14:textId="2384068E" w:rsidR="007E7EC7" w:rsidRDefault="007E7EC7">
      <w:pPr>
        <w:rPr>
          <w:rFonts w:ascii="Arial" w:hAnsi="Arial" w:cs="Arial"/>
          <w:sz w:val="24"/>
          <w:szCs w:val="24"/>
        </w:rPr>
      </w:pPr>
      <w:r>
        <w:rPr>
          <w:rFonts w:ascii="Arial" w:hAnsi="Arial" w:cs="Arial"/>
          <w:sz w:val="24"/>
          <w:szCs w:val="24"/>
        </w:rPr>
        <w:t>Der erste Glaubensartikel</w:t>
      </w:r>
    </w:p>
    <w:p w14:paraId="59C559B2" w14:textId="4DB4180A" w:rsidR="007E7EC7" w:rsidRPr="00353AD2" w:rsidRDefault="007E7EC7" w:rsidP="00353AD2">
      <w:pPr>
        <w:ind w:left="426"/>
        <w:rPr>
          <w:rFonts w:ascii="Arial" w:hAnsi="Arial" w:cs="Arial"/>
          <w:i/>
          <w:iCs/>
          <w:sz w:val="24"/>
          <w:szCs w:val="24"/>
        </w:rPr>
      </w:pPr>
      <w:r w:rsidRPr="00353AD2">
        <w:rPr>
          <w:rFonts w:ascii="Arial" w:hAnsi="Arial" w:cs="Arial"/>
          <w:i/>
          <w:iCs/>
          <w:sz w:val="24"/>
          <w:szCs w:val="24"/>
        </w:rPr>
        <w:t>Ich glaube an Gott, den Vater, den Allmächtigen, den Schöpfer des Himmels und der Erde.</w:t>
      </w:r>
    </w:p>
    <w:p w14:paraId="73A6BE3A" w14:textId="61D62642" w:rsidR="007E7EC7" w:rsidRDefault="00353AD2">
      <w:pPr>
        <w:rPr>
          <w:rFonts w:ascii="Arial" w:hAnsi="Arial" w:cs="Arial"/>
          <w:sz w:val="24"/>
          <w:szCs w:val="24"/>
        </w:rPr>
      </w:pPr>
      <w:r>
        <w:rPr>
          <w:rFonts w:ascii="Arial" w:hAnsi="Arial" w:cs="Arial"/>
          <w:sz w:val="24"/>
          <w:szCs w:val="24"/>
        </w:rPr>
        <w:t>Der erste Glaubensartikel spricht vo</w:t>
      </w:r>
      <w:r w:rsidR="00F63C14">
        <w:rPr>
          <w:rFonts w:ascii="Arial" w:hAnsi="Arial" w:cs="Arial"/>
          <w:sz w:val="24"/>
          <w:szCs w:val="24"/>
        </w:rPr>
        <w:t>m</w:t>
      </w:r>
      <w:r>
        <w:rPr>
          <w:rFonts w:ascii="Arial" w:hAnsi="Arial" w:cs="Arial"/>
          <w:sz w:val="24"/>
          <w:szCs w:val="24"/>
        </w:rPr>
        <w:t xml:space="preserve"> Schöpfersein Gottes, der aus </w:t>
      </w:r>
      <w:r w:rsidR="0058142A">
        <w:rPr>
          <w:rFonts w:ascii="Arial" w:hAnsi="Arial" w:cs="Arial"/>
          <w:sz w:val="24"/>
          <w:szCs w:val="24"/>
        </w:rPr>
        <w:t>dem N</w:t>
      </w:r>
      <w:r>
        <w:rPr>
          <w:rFonts w:ascii="Arial" w:hAnsi="Arial" w:cs="Arial"/>
          <w:sz w:val="24"/>
          <w:szCs w:val="24"/>
        </w:rPr>
        <w:t>ichts alles ge</w:t>
      </w:r>
      <w:r w:rsidR="0058142A">
        <w:rPr>
          <w:rFonts w:ascii="Arial" w:hAnsi="Arial" w:cs="Arial"/>
          <w:sz w:val="24"/>
          <w:szCs w:val="24"/>
        </w:rPr>
        <w:t>schaffen</w:t>
      </w:r>
      <w:r>
        <w:rPr>
          <w:rFonts w:ascii="Arial" w:hAnsi="Arial" w:cs="Arial"/>
          <w:sz w:val="24"/>
          <w:szCs w:val="24"/>
        </w:rPr>
        <w:t xml:space="preserve"> hat, die sichtbare und die unsichtbare Welt, also alles materielle, ebenso die geistige Schöpfung.</w:t>
      </w:r>
      <w:r w:rsidR="0058142A">
        <w:rPr>
          <w:rFonts w:ascii="Arial" w:hAnsi="Arial" w:cs="Arial"/>
          <w:sz w:val="24"/>
          <w:szCs w:val="24"/>
        </w:rPr>
        <w:t xml:space="preserve"> In diese</w:t>
      </w:r>
      <w:r w:rsidR="000F2F8C">
        <w:rPr>
          <w:rFonts w:ascii="Arial" w:hAnsi="Arial" w:cs="Arial"/>
          <w:sz w:val="24"/>
          <w:szCs w:val="24"/>
        </w:rPr>
        <w:t>s</w:t>
      </w:r>
      <w:r w:rsidR="0058142A">
        <w:rPr>
          <w:rFonts w:ascii="Arial" w:hAnsi="Arial" w:cs="Arial"/>
          <w:sz w:val="24"/>
          <w:szCs w:val="24"/>
        </w:rPr>
        <w:t xml:space="preserve"> Schöpfergeschehen sind Gott, der Sohn und Gott, der Heilige Geist, einbezogen</w:t>
      </w:r>
      <w:r w:rsidR="000F2F8C">
        <w:rPr>
          <w:rFonts w:ascii="Arial" w:hAnsi="Arial" w:cs="Arial"/>
          <w:sz w:val="24"/>
          <w:szCs w:val="24"/>
        </w:rPr>
        <w:t xml:space="preserve"> (siehe Kolosser 1, Vers 15 und 16).</w:t>
      </w:r>
    </w:p>
    <w:p w14:paraId="26CBB275" w14:textId="77777777" w:rsidR="000F2F8C" w:rsidRDefault="000F2F8C">
      <w:pPr>
        <w:rPr>
          <w:rFonts w:ascii="Arial" w:hAnsi="Arial" w:cs="Arial"/>
          <w:sz w:val="24"/>
          <w:szCs w:val="24"/>
        </w:rPr>
      </w:pPr>
    </w:p>
    <w:p w14:paraId="1D8FA313" w14:textId="780A338E" w:rsidR="000F2F8C" w:rsidRDefault="000F2F8C">
      <w:pPr>
        <w:rPr>
          <w:rFonts w:ascii="Arial" w:hAnsi="Arial" w:cs="Arial"/>
          <w:sz w:val="24"/>
          <w:szCs w:val="24"/>
        </w:rPr>
      </w:pPr>
      <w:r>
        <w:rPr>
          <w:rFonts w:ascii="Arial" w:hAnsi="Arial" w:cs="Arial"/>
          <w:sz w:val="24"/>
          <w:szCs w:val="24"/>
        </w:rPr>
        <w:t>Der zweite Glaubensartikel</w:t>
      </w:r>
    </w:p>
    <w:p w14:paraId="5FC9A49C" w14:textId="3C41DE27" w:rsidR="000F2F8C" w:rsidRPr="000F2F8C" w:rsidRDefault="000F2F8C" w:rsidP="000F2F8C">
      <w:pPr>
        <w:ind w:left="426"/>
        <w:rPr>
          <w:rFonts w:ascii="Arial" w:hAnsi="Arial" w:cs="Arial"/>
          <w:i/>
          <w:iCs/>
          <w:sz w:val="24"/>
          <w:szCs w:val="24"/>
        </w:rPr>
      </w:pPr>
      <w:r w:rsidRPr="000F2F8C">
        <w:rPr>
          <w:rFonts w:ascii="Arial" w:hAnsi="Arial" w:cs="Arial"/>
          <w:i/>
          <w:iCs/>
          <w:sz w:val="24"/>
          <w:szCs w:val="24"/>
        </w:rPr>
        <w:t>Ich glaube an Jesus Christus, Gottes Sohn, unsern Herrn, der empfangen ist durch den Heiligen Geist, geboren von der Jungfrau Maria, gelitten unter Pontius Pilatus, gekreuzigt, gestorben, begraben, eingegangen in das Reich des Todes, am dritten Tag auferstanden von den Toten, aufgefahren gen Himmel; er sitzt zur Rechten Gottes, des allmächtigen Vaters, von dort wird er wiederkommen.</w:t>
      </w:r>
    </w:p>
    <w:p w14:paraId="48180AF6" w14:textId="37543568" w:rsidR="000F2F8C" w:rsidRDefault="000F2F8C">
      <w:pPr>
        <w:rPr>
          <w:rFonts w:ascii="Arial" w:hAnsi="Arial" w:cs="Arial"/>
          <w:sz w:val="24"/>
          <w:szCs w:val="24"/>
        </w:rPr>
      </w:pPr>
      <w:r>
        <w:rPr>
          <w:rFonts w:ascii="Arial" w:hAnsi="Arial" w:cs="Arial"/>
          <w:sz w:val="24"/>
          <w:szCs w:val="24"/>
        </w:rPr>
        <w:t>Der zweite Glaubensartikel handelt von Jesus Christus als dem Grund christlichen Glaubens.</w:t>
      </w:r>
      <w:r w:rsidR="001F78E7">
        <w:rPr>
          <w:rFonts w:ascii="Arial" w:hAnsi="Arial" w:cs="Arial"/>
          <w:sz w:val="24"/>
          <w:szCs w:val="24"/>
        </w:rPr>
        <w:t xml:space="preserve"> Schon der Name „Jesus Christus“ ist ein Bekenntnis zu Jesus von Nazareth und dem verheißenen Messias (griechisch: Christus). Die Formulierung „Gottes eingeborener Sohn“ bezeichnet Jesus keineswegs als eingeborenen, in der Weise, wie wir den Ausdruck verstehen. Hier wird vielmehr das besondere Verhältnis von Gott-Vater mit Gott-Sohn zum Ausdruck gebracht. In enger Anlehnung an das Glaubensbekenntnis von Nizäa - Konstantinopel wird deutlich: Der Sohn ist aus dem Vater geboren, gezeugt, nicht geschaffen, wesens-eins mit dem Vater. Der Ursprung von Jesus liegt im Heiligen Geist, nicht in der Zeugung durch einen Mann. </w:t>
      </w:r>
      <w:r w:rsidR="00B74BDC">
        <w:rPr>
          <w:rFonts w:ascii="Arial" w:hAnsi="Arial" w:cs="Arial"/>
          <w:sz w:val="24"/>
          <w:szCs w:val="24"/>
        </w:rPr>
        <w:t xml:space="preserve">Die Erwähnung Marias zeigt uns, dass Jesus auch wahrer Mensch war und eine Mutter </w:t>
      </w:r>
      <w:r w:rsidR="00B74BDC">
        <w:rPr>
          <w:rFonts w:ascii="Arial" w:hAnsi="Arial" w:cs="Arial"/>
          <w:sz w:val="24"/>
          <w:szCs w:val="24"/>
        </w:rPr>
        <w:lastRenderedPageBreak/>
        <w:t>hatte. Da Pontius Pilatus von 26 bis 36 n. Chr. römischer Statthalter in Palästina war, lässt sich der Vorgang der Kreuzigung Jesu geschichtlich einordnen. Jesus ist als Mensch gekreuzigt, am Kreuz gestorben und begraben worden. Doch schon am dritten Tag nach der Kreuzigung geschah das Unfassbare, das den wahren Gott in Jesus zeigte: Er ist von den Toten auferstanden! Noch heute feiern alle Christen diesen Tag als eine</w:t>
      </w:r>
      <w:r w:rsidR="00D07788">
        <w:rPr>
          <w:rFonts w:ascii="Arial" w:hAnsi="Arial" w:cs="Arial"/>
          <w:sz w:val="24"/>
          <w:szCs w:val="24"/>
        </w:rPr>
        <w:t>s</w:t>
      </w:r>
      <w:r w:rsidR="00B74BDC">
        <w:rPr>
          <w:rFonts w:ascii="Arial" w:hAnsi="Arial" w:cs="Arial"/>
          <w:sz w:val="24"/>
          <w:szCs w:val="24"/>
        </w:rPr>
        <w:t xml:space="preserve"> der höchsten Glaubensfeste, und der Wochentag dieses Geschehens, der Sonntag, </w:t>
      </w:r>
      <w:r w:rsidR="00D07788">
        <w:rPr>
          <w:rFonts w:ascii="Arial" w:hAnsi="Arial" w:cs="Arial"/>
          <w:sz w:val="24"/>
          <w:szCs w:val="24"/>
        </w:rPr>
        <w:t>blieb als Tag für christliche Begegnungen im Gottesdienst erhalten. Jesus ist aus dem Kreis seiner Nachfolger zum Vater aufgefahren und ist seitdem nicht mehr als Mensch auf der Erde, sondern wurde, wie es heißt: „Er sitzt zur Rechten Gottes“, vom Vater erhöht. Schon im zweiten Glaubensartikel findet sich der Hinweis auf die Wiederkunft Jesu Christi.</w:t>
      </w:r>
    </w:p>
    <w:p w14:paraId="5AD2EB24" w14:textId="77777777" w:rsidR="00D350EB" w:rsidRDefault="00D350EB">
      <w:pPr>
        <w:rPr>
          <w:rFonts w:ascii="Arial" w:hAnsi="Arial" w:cs="Arial"/>
          <w:sz w:val="24"/>
          <w:szCs w:val="24"/>
        </w:rPr>
      </w:pPr>
    </w:p>
    <w:p w14:paraId="017FF929" w14:textId="7711ADD5" w:rsidR="00D350EB" w:rsidRDefault="00D350EB">
      <w:pPr>
        <w:rPr>
          <w:rFonts w:ascii="Arial" w:hAnsi="Arial" w:cs="Arial"/>
          <w:sz w:val="24"/>
          <w:szCs w:val="24"/>
        </w:rPr>
      </w:pPr>
      <w:r>
        <w:rPr>
          <w:rFonts w:ascii="Arial" w:hAnsi="Arial" w:cs="Arial"/>
          <w:sz w:val="24"/>
          <w:szCs w:val="24"/>
        </w:rPr>
        <w:t>Der dritte Glaubensartikel</w:t>
      </w:r>
    </w:p>
    <w:p w14:paraId="3FA03484" w14:textId="642FA46D" w:rsidR="00D350EB" w:rsidRPr="00F10DBB" w:rsidRDefault="00D350EB" w:rsidP="00F10DBB">
      <w:pPr>
        <w:ind w:left="426"/>
        <w:rPr>
          <w:rFonts w:ascii="Arial" w:hAnsi="Arial" w:cs="Arial"/>
          <w:i/>
          <w:iCs/>
          <w:sz w:val="24"/>
          <w:szCs w:val="24"/>
        </w:rPr>
      </w:pPr>
      <w:r w:rsidRPr="00F10DBB">
        <w:rPr>
          <w:rFonts w:ascii="Arial" w:hAnsi="Arial" w:cs="Arial"/>
          <w:i/>
          <w:iCs/>
          <w:sz w:val="24"/>
          <w:szCs w:val="24"/>
        </w:rPr>
        <w:t>Ich glaube an den Heiligen Geist, eine heilige, allgemeine und apostolische Kirche</w:t>
      </w:r>
      <w:r w:rsidR="00F10DBB" w:rsidRPr="00F10DBB">
        <w:rPr>
          <w:rFonts w:ascii="Arial" w:hAnsi="Arial" w:cs="Arial"/>
          <w:i/>
          <w:iCs/>
          <w:sz w:val="24"/>
          <w:szCs w:val="24"/>
        </w:rPr>
        <w:t>, die Gemeinschaft der Heiligen, Vergebung der Sünden, Auferstehung der Toten und das ewige Leben.</w:t>
      </w:r>
    </w:p>
    <w:p w14:paraId="4A56F033" w14:textId="5655EF0B" w:rsidR="002D28D4" w:rsidRDefault="00F10DBB">
      <w:pPr>
        <w:rPr>
          <w:rFonts w:ascii="Arial" w:hAnsi="Arial" w:cs="Arial"/>
          <w:sz w:val="24"/>
          <w:szCs w:val="24"/>
        </w:rPr>
      </w:pPr>
      <w:r>
        <w:rPr>
          <w:rFonts w:ascii="Arial" w:hAnsi="Arial" w:cs="Arial"/>
          <w:sz w:val="24"/>
          <w:szCs w:val="24"/>
        </w:rPr>
        <w:t xml:space="preserve">Der Glaube an den Heiligen Geist als dritte Person der Trinität (Dreieinigkeit) steht im Mittelpunkt des dritten Glaubensartikels. </w:t>
      </w:r>
      <w:r w:rsidR="003B338C">
        <w:rPr>
          <w:rFonts w:ascii="Arial" w:hAnsi="Arial" w:cs="Arial"/>
          <w:sz w:val="24"/>
          <w:szCs w:val="24"/>
        </w:rPr>
        <w:t>Die Kirche Christi ist ein Werk des Heiligen Geistes, nicht von Menschen geschaffen, sondern gestiftet und von Jesus selbst eingesetzt. In der Kirche Christi versammeln sich getaufte, die ein Leben in der Nachfolge Christi führen und ihn als ihren Herrn bekennen.</w:t>
      </w:r>
      <w:r w:rsidR="00384712">
        <w:rPr>
          <w:rFonts w:ascii="Arial" w:hAnsi="Arial" w:cs="Arial"/>
          <w:sz w:val="24"/>
          <w:szCs w:val="24"/>
        </w:rPr>
        <w:t xml:space="preserve"> Durch den Heiligen Geist werden die verborgene und die offenbarte Seite der Kirche dargestellt, wie die zwei Naturen von Jesus Christus als wahrer Mensch und wahrer Gott.</w:t>
      </w:r>
      <w:r w:rsidR="002D28D4">
        <w:rPr>
          <w:rFonts w:ascii="Arial" w:hAnsi="Arial" w:cs="Arial"/>
          <w:sz w:val="24"/>
          <w:szCs w:val="24"/>
        </w:rPr>
        <w:t xml:space="preserve"> Die verborgene Seite der Kirche erschließt sich durch den Glauben und lässt sich dem menschlichen Verstand nicht ergründen. Sie ist aber erfahrbar in den Sakramenten und im geistgewirkten Wort Gottes in der Predigt. Es wird im dritten Glaubensartikel von </w:t>
      </w:r>
      <w:r w:rsidR="00152669">
        <w:rPr>
          <w:rFonts w:ascii="Arial" w:hAnsi="Arial" w:cs="Arial"/>
          <w:sz w:val="24"/>
          <w:szCs w:val="24"/>
        </w:rPr>
        <w:t>„</w:t>
      </w:r>
      <w:r w:rsidR="002D28D4">
        <w:rPr>
          <w:rFonts w:ascii="Arial" w:hAnsi="Arial" w:cs="Arial"/>
          <w:sz w:val="24"/>
          <w:szCs w:val="24"/>
        </w:rPr>
        <w:t>einer</w:t>
      </w:r>
      <w:r w:rsidR="00152669">
        <w:rPr>
          <w:rFonts w:ascii="Arial" w:hAnsi="Arial" w:cs="Arial"/>
          <w:sz w:val="24"/>
          <w:szCs w:val="24"/>
        </w:rPr>
        <w:t>“</w:t>
      </w:r>
      <w:r w:rsidR="002D28D4">
        <w:rPr>
          <w:rFonts w:ascii="Arial" w:hAnsi="Arial" w:cs="Arial"/>
          <w:sz w:val="24"/>
          <w:szCs w:val="24"/>
        </w:rPr>
        <w:t xml:space="preserve"> Kirche gesprochen: Gott der Vater ist der Schöpfer, Jesus Christus das alleinige Haupt</w:t>
      </w:r>
      <w:r w:rsidR="00152669">
        <w:rPr>
          <w:rFonts w:ascii="Arial" w:hAnsi="Arial" w:cs="Arial"/>
          <w:sz w:val="24"/>
          <w:szCs w:val="24"/>
        </w:rPr>
        <w:t xml:space="preserve"> der Kirche. In dieser Kirche wirkt der Heilige Geist und erfüllt den Glaubenden mit Erkenntnis. Was heißt hier „heilig“: Die Heiligkeit der Kirche kommt von Gott (heilig = abgesondert), sie ist nicht menschlichen Ursprungs. Diese Heiligkeit wird in den Sakramenten sichtbar. Die „allgemeine“ (griechisch: „katholisch“) Kirche ist eine allumfassende Kirche in der der universelle Heilswille Gottes seinen Ausdruck findet. Dieser Ausdruck beinhaltet Diesseits und Jenseits, Vergangenheit und Gegenwart, sowie die Zukunft mit der Vollendung in der neuen Schöpfung.</w:t>
      </w:r>
      <w:r w:rsidR="003D38DA">
        <w:rPr>
          <w:rFonts w:ascii="Arial" w:hAnsi="Arial" w:cs="Arial"/>
          <w:sz w:val="24"/>
          <w:szCs w:val="24"/>
        </w:rPr>
        <w:t xml:space="preserve"> „Apostolisch“ ist die Kirche, weil in ihr das Evangelium vom Tod, Auferstehung und Wiederkunft Jesu Christi verkündigt wird. Sie ist außerdem „apostolisch“, weil in ihr das apostolische Amt in gegenwärtig wirkenden Aposteln Realität ist.</w:t>
      </w:r>
    </w:p>
    <w:p w14:paraId="2247ECA4" w14:textId="7246DAB1" w:rsidR="003D38DA" w:rsidRDefault="003D38DA">
      <w:pPr>
        <w:rPr>
          <w:rFonts w:ascii="Arial" w:hAnsi="Arial" w:cs="Arial"/>
          <w:sz w:val="24"/>
          <w:szCs w:val="24"/>
        </w:rPr>
      </w:pPr>
      <w:r>
        <w:rPr>
          <w:rFonts w:ascii="Arial" w:hAnsi="Arial" w:cs="Arial"/>
          <w:sz w:val="24"/>
          <w:szCs w:val="24"/>
        </w:rPr>
        <w:t>Die „Gemeinschaft der Heiligen“ bezeichnet eine gegenwärtige Größe dar: Ihr gehören alle an, die zur Kirche Christi zählen. Durch das Bekenntnis zu</w:t>
      </w:r>
      <w:r w:rsidR="00A3790C">
        <w:rPr>
          <w:rFonts w:ascii="Arial" w:hAnsi="Arial" w:cs="Arial"/>
          <w:sz w:val="24"/>
          <w:szCs w:val="24"/>
        </w:rPr>
        <w:t>m Opfertod von Jesus Christus erfahren die Gläubigen</w:t>
      </w:r>
      <w:r>
        <w:rPr>
          <w:rFonts w:ascii="Arial" w:hAnsi="Arial" w:cs="Arial"/>
          <w:sz w:val="24"/>
          <w:szCs w:val="24"/>
        </w:rPr>
        <w:t xml:space="preserve"> „Vergebung der Sünden“</w:t>
      </w:r>
      <w:r w:rsidR="00A3790C">
        <w:rPr>
          <w:rFonts w:ascii="Arial" w:hAnsi="Arial" w:cs="Arial"/>
          <w:sz w:val="24"/>
          <w:szCs w:val="24"/>
        </w:rPr>
        <w:t xml:space="preserve">, einschließlich der Abwaschung der Erbsünde bei der Heiligen Wassertaufe. Die beiden Hoffnungen auf </w:t>
      </w:r>
      <w:r w:rsidR="00A3790C">
        <w:rPr>
          <w:rFonts w:ascii="Arial" w:hAnsi="Arial" w:cs="Arial"/>
          <w:sz w:val="24"/>
          <w:szCs w:val="24"/>
        </w:rPr>
        <w:lastRenderedPageBreak/>
        <w:t>die „Auferstehung der Toten und „das ewige Leben“ begründen sich in dem Glauben an die Auferstehung Jesu Christi und gehört zu den wesentlichen christlichen Gewissheiten.</w:t>
      </w:r>
    </w:p>
    <w:p w14:paraId="1B3180B0" w14:textId="77777777" w:rsidR="00DB07E5" w:rsidRDefault="00DB07E5">
      <w:pPr>
        <w:rPr>
          <w:rFonts w:ascii="Arial" w:hAnsi="Arial" w:cs="Arial"/>
          <w:sz w:val="24"/>
          <w:szCs w:val="24"/>
        </w:rPr>
      </w:pPr>
    </w:p>
    <w:p w14:paraId="2EB9CA6D" w14:textId="77777777" w:rsidR="00DB07E5" w:rsidRDefault="00DB07E5">
      <w:pPr>
        <w:rPr>
          <w:rFonts w:ascii="Arial" w:hAnsi="Arial" w:cs="Arial"/>
          <w:sz w:val="24"/>
          <w:szCs w:val="24"/>
        </w:rPr>
      </w:pPr>
    </w:p>
    <w:p w14:paraId="56C5091D" w14:textId="77777777" w:rsidR="00DB07E5" w:rsidRDefault="00DB07E5">
      <w:pPr>
        <w:rPr>
          <w:rFonts w:ascii="Arial" w:hAnsi="Arial" w:cs="Arial"/>
          <w:sz w:val="24"/>
          <w:szCs w:val="24"/>
        </w:rPr>
      </w:pPr>
    </w:p>
    <w:p w14:paraId="4D44CDDD" w14:textId="77777777" w:rsidR="00DB07E5" w:rsidRDefault="00DB07E5">
      <w:pPr>
        <w:rPr>
          <w:rFonts w:ascii="Arial" w:hAnsi="Arial" w:cs="Arial"/>
          <w:sz w:val="24"/>
          <w:szCs w:val="24"/>
        </w:rPr>
      </w:pPr>
    </w:p>
    <w:p w14:paraId="3A59A31D" w14:textId="77777777" w:rsidR="00DB07E5" w:rsidRDefault="00DB07E5">
      <w:pPr>
        <w:rPr>
          <w:rFonts w:ascii="Arial" w:hAnsi="Arial" w:cs="Arial"/>
          <w:sz w:val="24"/>
          <w:szCs w:val="24"/>
        </w:rPr>
      </w:pPr>
    </w:p>
    <w:p w14:paraId="15455EAB" w14:textId="77777777" w:rsidR="00DB07E5" w:rsidRDefault="00DB07E5">
      <w:pPr>
        <w:rPr>
          <w:rFonts w:ascii="Arial" w:hAnsi="Arial" w:cs="Arial"/>
          <w:sz w:val="24"/>
          <w:szCs w:val="24"/>
        </w:rPr>
      </w:pPr>
    </w:p>
    <w:p w14:paraId="33336048" w14:textId="77777777" w:rsidR="00DB07E5" w:rsidRDefault="00DB07E5">
      <w:pPr>
        <w:rPr>
          <w:rFonts w:ascii="Arial" w:hAnsi="Arial" w:cs="Arial"/>
          <w:sz w:val="24"/>
          <w:szCs w:val="24"/>
        </w:rPr>
      </w:pPr>
    </w:p>
    <w:p w14:paraId="361200BB" w14:textId="77777777" w:rsidR="00DB07E5" w:rsidRDefault="00DB07E5">
      <w:pPr>
        <w:rPr>
          <w:rFonts w:ascii="Arial" w:hAnsi="Arial" w:cs="Arial"/>
          <w:sz w:val="24"/>
          <w:szCs w:val="24"/>
        </w:rPr>
      </w:pPr>
    </w:p>
    <w:p w14:paraId="4939955A" w14:textId="77777777" w:rsidR="00DB07E5" w:rsidRDefault="00DB07E5">
      <w:pPr>
        <w:rPr>
          <w:rFonts w:ascii="Arial" w:hAnsi="Arial" w:cs="Arial"/>
          <w:sz w:val="24"/>
          <w:szCs w:val="24"/>
        </w:rPr>
      </w:pPr>
    </w:p>
    <w:p w14:paraId="06A26BFC" w14:textId="77777777" w:rsidR="00DB07E5" w:rsidRDefault="00DB07E5">
      <w:pPr>
        <w:rPr>
          <w:rFonts w:ascii="Arial" w:hAnsi="Arial" w:cs="Arial"/>
          <w:sz w:val="24"/>
          <w:szCs w:val="24"/>
        </w:rPr>
      </w:pPr>
    </w:p>
    <w:p w14:paraId="6AEB945F" w14:textId="77777777" w:rsidR="00DB07E5" w:rsidRDefault="00DB07E5">
      <w:pPr>
        <w:rPr>
          <w:rFonts w:ascii="Arial" w:hAnsi="Arial" w:cs="Arial"/>
          <w:sz w:val="24"/>
          <w:szCs w:val="24"/>
        </w:rPr>
      </w:pPr>
    </w:p>
    <w:p w14:paraId="4664A9F0" w14:textId="77777777" w:rsidR="00DB07E5" w:rsidRDefault="00DB07E5">
      <w:pPr>
        <w:rPr>
          <w:rFonts w:ascii="Arial" w:hAnsi="Arial" w:cs="Arial"/>
          <w:sz w:val="24"/>
          <w:szCs w:val="24"/>
        </w:rPr>
      </w:pPr>
    </w:p>
    <w:p w14:paraId="6A5DBC87" w14:textId="77777777" w:rsidR="00DB07E5" w:rsidRDefault="00DB07E5">
      <w:pPr>
        <w:rPr>
          <w:rFonts w:ascii="Arial" w:hAnsi="Arial" w:cs="Arial"/>
          <w:sz w:val="24"/>
          <w:szCs w:val="24"/>
        </w:rPr>
      </w:pPr>
    </w:p>
    <w:p w14:paraId="5E69836A" w14:textId="77777777" w:rsidR="00DB07E5" w:rsidRDefault="00DB07E5">
      <w:pPr>
        <w:rPr>
          <w:rFonts w:ascii="Arial" w:hAnsi="Arial" w:cs="Arial"/>
          <w:sz w:val="24"/>
          <w:szCs w:val="24"/>
        </w:rPr>
      </w:pPr>
    </w:p>
    <w:p w14:paraId="7CD3258F" w14:textId="77777777" w:rsidR="00DB07E5" w:rsidRDefault="00DB07E5">
      <w:pPr>
        <w:rPr>
          <w:rFonts w:ascii="Arial" w:hAnsi="Arial" w:cs="Arial"/>
          <w:sz w:val="24"/>
          <w:szCs w:val="24"/>
        </w:rPr>
      </w:pPr>
    </w:p>
    <w:p w14:paraId="12D9434B" w14:textId="77777777" w:rsidR="00DB07E5" w:rsidRDefault="00DB07E5">
      <w:pPr>
        <w:rPr>
          <w:rFonts w:ascii="Arial" w:hAnsi="Arial" w:cs="Arial"/>
          <w:sz w:val="24"/>
          <w:szCs w:val="24"/>
        </w:rPr>
      </w:pPr>
    </w:p>
    <w:p w14:paraId="3239625A" w14:textId="77777777" w:rsidR="00DB07E5" w:rsidRDefault="00DB07E5">
      <w:pPr>
        <w:rPr>
          <w:rFonts w:ascii="Arial" w:hAnsi="Arial" w:cs="Arial"/>
          <w:sz w:val="24"/>
          <w:szCs w:val="24"/>
        </w:rPr>
      </w:pPr>
    </w:p>
    <w:p w14:paraId="458878D5" w14:textId="77777777" w:rsidR="00DB07E5" w:rsidRDefault="00DB07E5">
      <w:pPr>
        <w:rPr>
          <w:rFonts w:ascii="Arial" w:hAnsi="Arial" w:cs="Arial"/>
          <w:sz w:val="24"/>
          <w:szCs w:val="24"/>
        </w:rPr>
      </w:pPr>
    </w:p>
    <w:p w14:paraId="7F04AE25" w14:textId="77777777" w:rsidR="00DB07E5" w:rsidRDefault="00DB07E5">
      <w:pPr>
        <w:rPr>
          <w:rFonts w:ascii="Arial" w:hAnsi="Arial" w:cs="Arial"/>
          <w:sz w:val="24"/>
          <w:szCs w:val="24"/>
        </w:rPr>
      </w:pPr>
    </w:p>
    <w:p w14:paraId="46B422F1" w14:textId="77777777" w:rsidR="00DB07E5" w:rsidRDefault="00DB07E5">
      <w:pPr>
        <w:rPr>
          <w:rFonts w:ascii="Arial" w:hAnsi="Arial" w:cs="Arial"/>
          <w:sz w:val="24"/>
          <w:szCs w:val="24"/>
        </w:rPr>
      </w:pPr>
    </w:p>
    <w:p w14:paraId="32F1C840" w14:textId="77777777" w:rsidR="00DB07E5" w:rsidRDefault="00DB07E5">
      <w:pPr>
        <w:rPr>
          <w:rFonts w:ascii="Arial" w:hAnsi="Arial" w:cs="Arial"/>
          <w:sz w:val="24"/>
          <w:szCs w:val="24"/>
        </w:rPr>
      </w:pPr>
    </w:p>
    <w:p w14:paraId="1DE788B6" w14:textId="77777777" w:rsidR="00DB07E5" w:rsidRDefault="00DB07E5">
      <w:pPr>
        <w:rPr>
          <w:rFonts w:ascii="Arial" w:hAnsi="Arial" w:cs="Arial"/>
          <w:sz w:val="24"/>
          <w:szCs w:val="24"/>
        </w:rPr>
      </w:pPr>
    </w:p>
    <w:p w14:paraId="41ABD21B" w14:textId="77777777" w:rsidR="00DB07E5" w:rsidRPr="00DB07E5" w:rsidRDefault="00DB07E5">
      <w:pPr>
        <w:rPr>
          <w:rFonts w:ascii="Arial" w:hAnsi="Arial" w:cs="Arial"/>
          <w:sz w:val="20"/>
          <w:szCs w:val="20"/>
        </w:rPr>
      </w:pPr>
      <w:r w:rsidRPr="00DB07E5">
        <w:rPr>
          <w:rFonts w:ascii="Arial" w:hAnsi="Arial" w:cs="Arial"/>
          <w:sz w:val="20"/>
          <w:szCs w:val="20"/>
        </w:rPr>
        <w:t>Quellen:</w:t>
      </w:r>
    </w:p>
    <w:p w14:paraId="18C81CD6" w14:textId="2B490A1D" w:rsidR="00DB07E5" w:rsidRPr="00DB07E5" w:rsidRDefault="00DB07E5" w:rsidP="00DB07E5">
      <w:pPr>
        <w:pStyle w:val="Listenabsatz"/>
        <w:numPr>
          <w:ilvl w:val="0"/>
          <w:numId w:val="1"/>
        </w:numPr>
        <w:rPr>
          <w:rFonts w:ascii="Arial" w:hAnsi="Arial" w:cs="Arial"/>
          <w:sz w:val="20"/>
          <w:szCs w:val="20"/>
        </w:rPr>
      </w:pPr>
      <w:r w:rsidRPr="00DB07E5">
        <w:rPr>
          <w:rFonts w:ascii="Arial" w:hAnsi="Arial" w:cs="Arial"/>
          <w:sz w:val="20"/>
          <w:szCs w:val="20"/>
        </w:rPr>
        <w:t>Katechismus der Neuapostolischen Kirche, 1. Auflage 2012;</w:t>
      </w:r>
    </w:p>
    <w:p w14:paraId="3511968A" w14:textId="355885C6" w:rsidR="00DB07E5" w:rsidRPr="00DB07E5" w:rsidRDefault="00DB07E5" w:rsidP="00DB07E5">
      <w:pPr>
        <w:pStyle w:val="Listenabsatz"/>
        <w:numPr>
          <w:ilvl w:val="0"/>
          <w:numId w:val="1"/>
        </w:numPr>
        <w:rPr>
          <w:rFonts w:ascii="Arial" w:hAnsi="Arial" w:cs="Arial"/>
          <w:sz w:val="20"/>
          <w:szCs w:val="20"/>
        </w:rPr>
      </w:pPr>
      <w:r w:rsidRPr="00DB07E5">
        <w:rPr>
          <w:rFonts w:ascii="Arial" w:hAnsi="Arial" w:cs="Arial"/>
          <w:sz w:val="20"/>
          <w:szCs w:val="20"/>
        </w:rPr>
        <w:t>Erklärung der Mitgliederversammlung der Arbeitsgemeinschaft Christlicher Kirchen in Deutschland (ACK)</w:t>
      </w:r>
      <w:r>
        <w:rPr>
          <w:rFonts w:ascii="Arial" w:hAnsi="Arial" w:cs="Arial"/>
          <w:sz w:val="20"/>
          <w:szCs w:val="20"/>
        </w:rPr>
        <w:t>, 1. Auflage, Dezember 2024</w:t>
      </w:r>
    </w:p>
    <w:p w14:paraId="4F1BA5AD" w14:textId="77777777" w:rsidR="00C37B9A" w:rsidRPr="00080A4B" w:rsidRDefault="00C37B9A">
      <w:pPr>
        <w:rPr>
          <w:rFonts w:ascii="Arial" w:hAnsi="Arial" w:cs="Arial"/>
          <w:sz w:val="24"/>
          <w:szCs w:val="24"/>
        </w:rPr>
      </w:pPr>
    </w:p>
    <w:sectPr w:rsidR="00C37B9A" w:rsidRPr="00080A4B" w:rsidSect="00F10DBB">
      <w:pgSz w:w="11906" w:h="16838"/>
      <w:pgMar w:top="1417" w:right="141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59D7"/>
    <w:multiLevelType w:val="hybridMultilevel"/>
    <w:tmpl w:val="D136879E"/>
    <w:lvl w:ilvl="0" w:tplc="34588D86">
      <w:start w:val="20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226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4B"/>
    <w:rsid w:val="00080A4B"/>
    <w:rsid w:val="000F2F8C"/>
    <w:rsid w:val="00152669"/>
    <w:rsid w:val="001F78E7"/>
    <w:rsid w:val="002D28D4"/>
    <w:rsid w:val="00353AD2"/>
    <w:rsid w:val="00384712"/>
    <w:rsid w:val="003B27CE"/>
    <w:rsid w:val="003B338C"/>
    <w:rsid w:val="003D38DA"/>
    <w:rsid w:val="003F0397"/>
    <w:rsid w:val="004316CE"/>
    <w:rsid w:val="004A37F0"/>
    <w:rsid w:val="004B5D8E"/>
    <w:rsid w:val="00532C3D"/>
    <w:rsid w:val="00571D5C"/>
    <w:rsid w:val="0058142A"/>
    <w:rsid w:val="00637D25"/>
    <w:rsid w:val="00764859"/>
    <w:rsid w:val="007721F0"/>
    <w:rsid w:val="007E7EC7"/>
    <w:rsid w:val="007F204C"/>
    <w:rsid w:val="007F6411"/>
    <w:rsid w:val="009900A0"/>
    <w:rsid w:val="00A21FA6"/>
    <w:rsid w:val="00A266CB"/>
    <w:rsid w:val="00A3790C"/>
    <w:rsid w:val="00A5098A"/>
    <w:rsid w:val="00B74BDC"/>
    <w:rsid w:val="00C26272"/>
    <w:rsid w:val="00C37B9A"/>
    <w:rsid w:val="00D07788"/>
    <w:rsid w:val="00D350EB"/>
    <w:rsid w:val="00DB07E5"/>
    <w:rsid w:val="00DD7E36"/>
    <w:rsid w:val="00DF7458"/>
    <w:rsid w:val="00E12C65"/>
    <w:rsid w:val="00EB3AEB"/>
    <w:rsid w:val="00F10DBB"/>
    <w:rsid w:val="00F23456"/>
    <w:rsid w:val="00F25626"/>
    <w:rsid w:val="00F63C14"/>
    <w:rsid w:val="00FB4702"/>
    <w:rsid w:val="00FD4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01DC"/>
  <w15:chartTrackingRefBased/>
  <w15:docId w15:val="{17BE61DC-5662-4E60-BC72-CE6DED45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0A4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080A4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080A4B"/>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080A4B"/>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080A4B"/>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080A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0A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0A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0A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0A4B"/>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080A4B"/>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080A4B"/>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080A4B"/>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080A4B"/>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080A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0A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0A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0A4B"/>
    <w:rPr>
      <w:rFonts w:eastAsiaTheme="majorEastAsia" w:cstheme="majorBidi"/>
      <w:color w:val="272727" w:themeColor="text1" w:themeTint="D8"/>
    </w:rPr>
  </w:style>
  <w:style w:type="paragraph" w:styleId="Titel">
    <w:name w:val="Title"/>
    <w:basedOn w:val="Standard"/>
    <w:next w:val="Standard"/>
    <w:link w:val="TitelZchn"/>
    <w:uiPriority w:val="10"/>
    <w:qFormat/>
    <w:rsid w:val="00080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0A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0A4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0A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0A4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80A4B"/>
    <w:rPr>
      <w:i/>
      <w:iCs/>
      <w:color w:val="404040" w:themeColor="text1" w:themeTint="BF"/>
    </w:rPr>
  </w:style>
  <w:style w:type="paragraph" w:styleId="Listenabsatz">
    <w:name w:val="List Paragraph"/>
    <w:basedOn w:val="Standard"/>
    <w:uiPriority w:val="34"/>
    <w:qFormat/>
    <w:rsid w:val="00080A4B"/>
    <w:pPr>
      <w:ind w:left="720"/>
      <w:contextualSpacing/>
    </w:pPr>
  </w:style>
  <w:style w:type="character" w:styleId="IntensiveHervorhebung">
    <w:name w:val="Intense Emphasis"/>
    <w:basedOn w:val="Absatz-Standardschriftart"/>
    <w:uiPriority w:val="21"/>
    <w:qFormat/>
    <w:rsid w:val="00080A4B"/>
    <w:rPr>
      <w:i/>
      <w:iCs/>
      <w:color w:val="365F91" w:themeColor="accent1" w:themeShade="BF"/>
    </w:rPr>
  </w:style>
  <w:style w:type="paragraph" w:styleId="IntensivesZitat">
    <w:name w:val="Intense Quote"/>
    <w:basedOn w:val="Standard"/>
    <w:next w:val="Standard"/>
    <w:link w:val="IntensivesZitatZchn"/>
    <w:uiPriority w:val="30"/>
    <w:qFormat/>
    <w:rsid w:val="00080A4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080A4B"/>
    <w:rPr>
      <w:i/>
      <w:iCs/>
      <w:color w:val="365F91" w:themeColor="accent1" w:themeShade="BF"/>
    </w:rPr>
  </w:style>
  <w:style w:type="character" w:styleId="IntensiverVerweis">
    <w:name w:val="Intense Reference"/>
    <w:basedOn w:val="Absatz-Standardschriftart"/>
    <w:uiPriority w:val="32"/>
    <w:qFormat/>
    <w:rsid w:val="00080A4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1613</Words>
  <Characters>10162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Benz</dc:creator>
  <cp:keywords/>
  <dc:description/>
  <cp:lastModifiedBy>Petra Benz</cp:lastModifiedBy>
  <cp:revision>25</cp:revision>
  <dcterms:created xsi:type="dcterms:W3CDTF">2025-04-16T10:32:00Z</dcterms:created>
  <dcterms:modified xsi:type="dcterms:W3CDTF">2025-04-21T07:46:00Z</dcterms:modified>
</cp:coreProperties>
</file>